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17A5C" w14:textId="5746959D" w:rsidR="00AF711E" w:rsidRDefault="000155DE">
      <w:pPr>
        <w:pStyle w:val="Heading1"/>
      </w:pPr>
      <w:r>
        <w:rPr>
          <w:noProof/>
          <w:lang w:eastAsia="zh-CN" w:bidi="he-IL"/>
        </w:rPr>
        <mc:AlternateContent>
          <mc:Choice Requires="wps">
            <w:drawing>
              <wp:anchor distT="457200" distB="457200" distL="114300" distR="114300" simplePos="0" relativeHeight="251659264" behindDoc="1" locked="0" layoutInCell="1" allowOverlap="1" wp14:anchorId="47980657" wp14:editId="1C19ADDA">
                <wp:simplePos x="0" y="0"/>
                <wp:positionH relativeFrom="margin">
                  <wp:posOffset>-333375</wp:posOffset>
                </wp:positionH>
                <wp:positionV relativeFrom="margin">
                  <wp:posOffset>-57150</wp:posOffset>
                </wp:positionV>
                <wp:extent cx="6858000" cy="1447800"/>
                <wp:effectExtent l="0" t="0" r="0" b="0"/>
                <wp:wrapTopAndBottom/>
                <wp:docPr id="1" name="Rectangle 1"/>
                <wp:cNvGraphicFramePr/>
                <a:graphic xmlns:a="http://schemas.openxmlformats.org/drawingml/2006/main">
                  <a:graphicData uri="http://schemas.microsoft.com/office/word/2010/wordprocessingShape">
                    <wps:wsp>
                      <wps:cNvSpPr/>
                      <wps:spPr>
                        <a:xfrm>
                          <a:off x="0" y="0"/>
                          <a:ext cx="6858000" cy="1447800"/>
                        </a:xfrm>
                        <a:prstGeom prst="rect">
                          <a:avLst/>
                        </a:prstGeom>
                        <a:gradFill flip="none" rotWithShape="1">
                          <a:gsLst>
                            <a:gs pos="0">
                              <a:schemeClr val="accent1"/>
                            </a:gs>
                            <a:gs pos="100000">
                              <a:schemeClr val="accent2"/>
                            </a:gs>
                          </a:gsLst>
                          <a:lin ang="54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DFBAD2" w14:textId="0ACDB7C4" w:rsidR="00AF711E" w:rsidRDefault="00002B6F" w:rsidP="00644D5B">
                            <w:pPr>
                              <w:pStyle w:val="Title"/>
                            </w:pPr>
                            <w:r>
                              <w:t>Bulk Billing- Changes to Telehealth consults</w:t>
                            </w:r>
                          </w:p>
                          <w:p w14:paraId="290EDF56" w14:textId="50F9CC10" w:rsidR="00AF711E" w:rsidRDefault="00AF711E">
                            <w:pPr>
                              <w:pStyle w:val="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80657" id="Rectangle 1" o:spid="_x0000_s1026" style="position:absolute;margin-left:-26.25pt;margin-top:-4.5pt;width:540pt;height:11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" fillcolor="#ca3827 [3204]" stroked="f" strokeweight="2pt">
                <v:fill color2="#f89938 [3205]" rotate="t" focus="100%" type="gradient">
                  <o:fill v:ext="view" type="gradientUnscaled"/>
                </v:fill>
                <v:textbox>
                  <w:txbxContent>
                    <w:p w14:paraId="33DFBAD2" w14:textId="0ACDB7C4" w:rsidR="00AF711E" w:rsidRDefault="00002B6F" w:rsidP="00644D5B">
                      <w:pPr>
                        <w:pStyle w:val="Title"/>
                      </w:pPr>
                      <w:r>
                        <w:t>Bulk Billing- Changes to Telehealth consults</w:t>
                      </w:r>
                    </w:p>
                    <w:p w14:paraId="290EDF56" w14:textId="50F9CC10" w:rsidR="00AF711E" w:rsidRDefault="00AF711E">
                      <w:pPr>
                        <w:pStyle w:val="Subtitle"/>
                      </w:pPr>
                    </w:p>
                  </w:txbxContent>
                </v:textbox>
                <w10:wrap type="topAndBottom" anchorx="margin" anchory="margin"/>
              </v:rect>
            </w:pict>
          </mc:Fallback>
        </mc:AlternateContent>
      </w:r>
      <w:r w:rsidR="00716F2E">
        <w:rPr>
          <w:noProof/>
          <w:lang w:eastAsia="zh-CN" w:bidi="he-IL"/>
        </w:rPr>
        <mc:AlternateContent>
          <mc:Choice Requires="wps">
            <w:drawing>
              <wp:anchor distT="0" distB="0" distL="114300" distR="114300" simplePos="0" relativeHeight="251660288" behindDoc="0" locked="0" layoutInCell="1" allowOverlap="1" wp14:anchorId="1CDCD6F3" wp14:editId="407AF499">
                <wp:simplePos x="0" y="0"/>
                <wp:positionH relativeFrom="column">
                  <wp:posOffset>4089400</wp:posOffset>
                </wp:positionH>
                <wp:positionV relativeFrom="paragraph">
                  <wp:posOffset>1706880</wp:posOffset>
                </wp:positionV>
                <wp:extent cx="1686560" cy="447040"/>
                <wp:effectExtent l="0" t="0" r="8890" b="0"/>
                <wp:wrapNone/>
                <wp:docPr id="30" name="Text Box 30"/>
                <wp:cNvGraphicFramePr/>
                <a:graphic xmlns:a="http://schemas.openxmlformats.org/drawingml/2006/main">
                  <a:graphicData uri="http://schemas.microsoft.com/office/word/2010/wordprocessingShape">
                    <wps:wsp>
                      <wps:cNvSpPr txBox="1"/>
                      <wps:spPr>
                        <a:xfrm>
                          <a:off x="0" y="0"/>
                          <a:ext cx="1686560" cy="447040"/>
                        </a:xfrm>
                        <a:prstGeom prst="rect">
                          <a:avLst/>
                        </a:prstGeom>
                        <a:solidFill>
                          <a:schemeClr val="lt1"/>
                        </a:solidFill>
                        <a:ln w="6350">
                          <a:noFill/>
                        </a:ln>
                      </wps:spPr>
                      <wps:txbx>
                        <w:txbxContent>
                          <w:p w14:paraId="28433827" w14:textId="78352C9F" w:rsidR="00716F2E" w:rsidRPr="001C11D4" w:rsidRDefault="00716F2E">
                            <w:pPr>
                              <w:rPr>
                                <w:b/>
                                <w:bCs/>
                                <w:lang w:val="en-AU"/>
                              </w:rPr>
                            </w:pPr>
                            <w:r w:rsidRPr="001C11D4">
                              <w:rPr>
                                <w:b/>
                                <w:bCs/>
                                <w:lang w:val="en-AU"/>
                              </w:rPr>
                              <w:t xml:space="preserve">23 October 2023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CDCD6F3" id="_x0000_t202" coordsize="21600,21600" o:spt="202" path="m,l,21600r21600,l21600,xe">
                <v:stroke joinstyle="miter"/>
                <v:path gradientshapeok="t" o:connecttype="rect"/>
              </v:shapetype>
              <v:shape id="Text Box 30" o:spid="_x0000_s1027" type="#_x0000_t202" style="position:absolute;margin-left:322pt;margin-top:134.4pt;width:132.8pt;height:35.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" fillcolor="white [3201]" stroked="f" strokeweight=".5pt">
                <v:textbox>
                  <w:txbxContent>
                    <w:p w14:paraId="28433827" w14:textId="78352C9F" w:rsidR="00716F2E" w:rsidRPr="001C11D4" w:rsidRDefault="00716F2E">
                      <w:pPr>
                        <w:rPr>
                          <w:b/>
                          <w:bCs/>
                          <w:lang w:val="en-AU"/>
                        </w:rPr>
                      </w:pPr>
                      <w:r w:rsidRPr="001C11D4">
                        <w:rPr>
                          <w:b/>
                          <w:bCs/>
                          <w:lang w:val="en-AU"/>
                        </w:rPr>
                        <w:t xml:space="preserve">23 October 2023 </w:t>
                      </w:r>
                    </w:p>
                  </w:txbxContent>
                </v:textbox>
              </v:shape>
            </w:pict>
          </mc:Fallback>
        </mc:AlternateContent>
      </w:r>
      <w:r w:rsidR="00002B6F">
        <w:rPr>
          <w:noProof/>
          <w:lang w:val="en-GB" w:bidi="en-GB"/>
        </w:rPr>
        <w:t xml:space="preserve">Bulk billing </w:t>
      </w:r>
    </w:p>
    <w:tbl>
      <w:tblPr>
        <w:tblW w:w="5235" w:type="pct"/>
        <w:jc w:val="center"/>
        <w:tblLayout w:type="fixed"/>
        <w:tblCellMar>
          <w:left w:w="0" w:type="dxa"/>
          <w:right w:w="0" w:type="dxa"/>
        </w:tblCellMar>
        <w:tblLook w:val="04A0" w:firstRow="1" w:lastRow="0" w:firstColumn="1" w:lastColumn="0" w:noHBand="0" w:noVBand="1"/>
      </w:tblPr>
      <w:tblGrid>
        <w:gridCol w:w="5431"/>
        <w:gridCol w:w="252"/>
        <w:gridCol w:w="5080"/>
      </w:tblGrid>
      <w:tr w:rsidR="00716F2E" w14:paraId="1CE0A9B2" w14:textId="77777777" w:rsidTr="000155DE">
        <w:trPr>
          <w:trHeight w:val="10490"/>
          <w:jc w:val="center"/>
        </w:trPr>
        <w:tc>
          <w:tcPr>
            <w:tcW w:w="2523" w:type="pct"/>
          </w:tcPr>
          <w:p w14:paraId="229AA9C7" w14:textId="1E80A8F4" w:rsidR="00002B6F" w:rsidRPr="001C11D4" w:rsidRDefault="00002B6F" w:rsidP="001C11D4">
            <w:pPr>
              <w:pStyle w:val="ListParagraph"/>
              <w:numPr>
                <w:ilvl w:val="0"/>
                <w:numId w:val="4"/>
              </w:numPr>
              <w:spacing w:line="360" w:lineRule="auto"/>
              <w:rPr>
                <w:rFonts w:ascii="Roboto" w:eastAsia="Times New Roman" w:hAnsi="Roboto" w:cs="Times New Roman"/>
                <w:color w:val="000000"/>
                <w:sz w:val="22"/>
                <w:szCs w:val="22"/>
                <w:lang w:eastAsia="en-GB"/>
              </w:rPr>
            </w:pPr>
            <w:r w:rsidRPr="001C11D4">
              <w:rPr>
                <w:rFonts w:ascii="Roboto" w:eastAsia="Times New Roman" w:hAnsi="Roboto" w:cs="Times New Roman"/>
                <w:color w:val="000000"/>
                <w:sz w:val="22"/>
                <w:szCs w:val="22"/>
                <w:lang w:eastAsia="en-GB"/>
              </w:rPr>
              <w:t xml:space="preserve">When the doctor bulk bills you after a consultation, Medicare requires that you </w:t>
            </w:r>
            <w:r w:rsidRPr="001C11D4">
              <w:rPr>
                <w:rFonts w:ascii="Roboto" w:eastAsia="Times New Roman" w:hAnsi="Roboto" w:cs="Times New Roman"/>
                <w:b/>
                <w:bCs/>
                <w:color w:val="000000"/>
                <w:sz w:val="22"/>
                <w:szCs w:val="22"/>
                <w:lang w:eastAsia="en-GB"/>
              </w:rPr>
              <w:t>sign</w:t>
            </w:r>
            <w:r w:rsidRPr="001C11D4">
              <w:rPr>
                <w:rFonts w:ascii="Roboto" w:eastAsia="Times New Roman" w:hAnsi="Roboto" w:cs="Times New Roman"/>
                <w:color w:val="000000"/>
                <w:sz w:val="22"/>
                <w:szCs w:val="22"/>
                <w:lang w:eastAsia="en-GB"/>
              </w:rPr>
              <w:t xml:space="preserve"> a form giving your consent for your Medicare rebate to be assigned to the doctor directly as payment for their health services. The doctor then sends this claim to Medicare to receive payment. </w:t>
            </w:r>
          </w:p>
          <w:p w14:paraId="34BC8162" w14:textId="6D5DD666" w:rsidR="001C11D4" w:rsidRPr="000155DE" w:rsidRDefault="00002B6F" w:rsidP="000155DE">
            <w:pPr>
              <w:pStyle w:val="Heading1"/>
              <w:ind w:left="360"/>
              <w:rPr>
                <w:noProof/>
                <w:sz w:val="28"/>
                <w:szCs w:val="28"/>
                <w:lang w:val="en-GB" w:bidi="en-GB"/>
              </w:rPr>
            </w:pPr>
            <w:r w:rsidRPr="001C11D4">
              <w:rPr>
                <w:noProof/>
                <w:lang w:val="en-GB" w:bidi="en-GB"/>
              </w:rPr>
              <w:t xml:space="preserve">What is changing </w:t>
            </w:r>
            <w:r w:rsidR="001C11D4" w:rsidRPr="000155DE">
              <w:rPr>
                <w:noProof/>
                <w:sz w:val="28"/>
                <w:szCs w:val="28"/>
                <w:lang w:val="en-GB" w:bidi="en-GB"/>
              </w:rPr>
              <w:t>- t</w:t>
            </w:r>
            <w:r w:rsidR="001C11D4" w:rsidRPr="000155DE">
              <w:rPr>
                <w:noProof/>
                <w:sz w:val="28"/>
                <w:szCs w:val="28"/>
                <w:lang w:val="en-GB" w:bidi="en-GB"/>
              </w:rPr>
              <w:t xml:space="preserve">he way </w:t>
            </w:r>
            <w:r w:rsidR="001C11D4" w:rsidRPr="000155DE">
              <w:rPr>
                <w:noProof/>
                <w:sz w:val="28"/>
                <w:szCs w:val="28"/>
                <w:lang w:val="en-GB" w:bidi="en-GB"/>
              </w:rPr>
              <w:t xml:space="preserve">we </w:t>
            </w:r>
            <w:r w:rsidR="001C11D4" w:rsidRPr="000155DE">
              <w:rPr>
                <w:noProof/>
                <w:sz w:val="28"/>
                <w:szCs w:val="28"/>
                <w:lang w:val="en-GB" w:bidi="en-GB"/>
              </w:rPr>
              <w:t xml:space="preserve">must collect Patient consent </w:t>
            </w:r>
          </w:p>
          <w:p w14:paraId="095DD837" w14:textId="77777777" w:rsidR="00002B6F" w:rsidRPr="000155DE" w:rsidRDefault="00002B6F" w:rsidP="000155DE">
            <w:pPr>
              <w:spacing w:line="360" w:lineRule="auto"/>
              <w:ind w:left="360"/>
              <w:rPr>
                <w:rFonts w:ascii="Roboto" w:eastAsia="Times New Roman" w:hAnsi="Roboto" w:cs="Times New Roman"/>
                <w:b/>
                <w:bCs/>
                <w:color w:val="000000"/>
                <w:sz w:val="22"/>
                <w:szCs w:val="22"/>
                <w:lang w:eastAsia="en-GB"/>
              </w:rPr>
            </w:pPr>
            <w:r w:rsidRPr="000155DE">
              <w:rPr>
                <w:rFonts w:ascii="Roboto" w:eastAsia="Times New Roman" w:hAnsi="Roboto" w:cs="Times New Roman"/>
                <w:color w:val="000000"/>
                <w:sz w:val="22"/>
                <w:szCs w:val="22"/>
                <w:lang w:eastAsia="en-GB"/>
              </w:rPr>
              <w:t xml:space="preserve">During the COVID pandemic, as a temporary measure, Medicare allowed bulk billed consultations to be recorded as </w:t>
            </w:r>
            <w:r w:rsidRPr="000155DE">
              <w:rPr>
                <w:rFonts w:ascii="Roboto" w:eastAsia="Times New Roman" w:hAnsi="Roboto" w:cs="Times New Roman"/>
                <w:b/>
                <w:bCs/>
                <w:color w:val="000000"/>
                <w:sz w:val="22"/>
                <w:szCs w:val="22"/>
                <w:lang w:eastAsia="en-GB"/>
              </w:rPr>
              <w:t xml:space="preserve">verbally consented by the Patient. </w:t>
            </w:r>
          </w:p>
          <w:p w14:paraId="703C7272" w14:textId="1C2B878C" w:rsidR="00002B6F" w:rsidRPr="00002B6F" w:rsidRDefault="00002B6F" w:rsidP="001C11D4">
            <w:pPr>
              <w:pStyle w:val="ListParagraph"/>
              <w:numPr>
                <w:ilvl w:val="0"/>
                <w:numId w:val="4"/>
              </w:numPr>
              <w:spacing w:line="360" w:lineRule="auto"/>
              <w:rPr>
                <w:rFonts w:ascii="Roboto" w:eastAsia="Times New Roman" w:hAnsi="Roboto" w:cs="Times New Roman"/>
                <w:color w:val="000000"/>
                <w:sz w:val="22"/>
                <w:szCs w:val="22"/>
                <w:lang w:val="en-US" w:eastAsia="en-GB"/>
              </w:rPr>
            </w:pPr>
            <w:r w:rsidRPr="00002B6F">
              <w:rPr>
                <w:rFonts w:ascii="Roboto" w:eastAsia="Times New Roman" w:hAnsi="Roboto" w:cs="Times New Roman"/>
                <w:color w:val="000000"/>
                <w:sz w:val="22"/>
                <w:szCs w:val="22"/>
                <w:lang w:val="en-US" w:eastAsia="en-GB"/>
              </w:rPr>
              <w:t xml:space="preserve">From October 2023, Medicare again requires that patients provide their </w:t>
            </w:r>
            <w:r w:rsidRPr="00002B6F">
              <w:rPr>
                <w:rFonts w:ascii="Roboto" w:eastAsia="Times New Roman" w:hAnsi="Roboto" w:cs="Times New Roman"/>
                <w:b/>
                <w:bCs/>
                <w:color w:val="000000"/>
                <w:sz w:val="22"/>
                <w:szCs w:val="22"/>
                <w:lang w:val="en-US" w:eastAsia="en-GB"/>
              </w:rPr>
              <w:t>written consent</w:t>
            </w:r>
            <w:r w:rsidRPr="00002B6F">
              <w:rPr>
                <w:rFonts w:ascii="Roboto" w:eastAsia="Times New Roman" w:hAnsi="Roboto" w:cs="Times New Roman"/>
                <w:color w:val="000000"/>
                <w:sz w:val="22"/>
                <w:szCs w:val="22"/>
                <w:lang w:val="en-US" w:eastAsia="en-GB"/>
              </w:rPr>
              <w:t xml:space="preserve"> </w:t>
            </w:r>
            <w:r w:rsidR="005D4F14">
              <w:rPr>
                <w:rFonts w:ascii="Roboto" w:eastAsia="Times New Roman" w:hAnsi="Roboto" w:cs="Times New Roman"/>
                <w:color w:val="000000"/>
                <w:sz w:val="22"/>
                <w:szCs w:val="22"/>
                <w:lang w:val="en-US" w:eastAsia="en-GB"/>
              </w:rPr>
              <w:t xml:space="preserve">via an approved form </w:t>
            </w:r>
            <w:proofErr w:type="gramStart"/>
            <w:r w:rsidR="005D4F14">
              <w:rPr>
                <w:rFonts w:ascii="Roboto" w:eastAsia="Times New Roman" w:hAnsi="Roboto" w:cs="Times New Roman"/>
                <w:color w:val="000000"/>
                <w:sz w:val="22"/>
                <w:szCs w:val="22"/>
                <w:lang w:val="en-US" w:eastAsia="en-GB"/>
              </w:rPr>
              <w:t xml:space="preserve">to </w:t>
            </w:r>
            <w:r w:rsidRPr="00002B6F">
              <w:rPr>
                <w:rFonts w:ascii="Roboto" w:eastAsia="Times New Roman" w:hAnsi="Roboto" w:cs="Times New Roman"/>
                <w:color w:val="000000"/>
                <w:sz w:val="22"/>
                <w:szCs w:val="22"/>
                <w:lang w:val="en-US" w:eastAsia="en-GB"/>
              </w:rPr>
              <w:t xml:space="preserve"> assign</w:t>
            </w:r>
            <w:proofErr w:type="gramEnd"/>
            <w:r w:rsidRPr="00002B6F">
              <w:rPr>
                <w:rFonts w:ascii="Roboto" w:eastAsia="Times New Roman" w:hAnsi="Roboto" w:cs="Times New Roman"/>
                <w:color w:val="000000"/>
                <w:sz w:val="22"/>
                <w:szCs w:val="22"/>
                <w:lang w:val="en-US" w:eastAsia="en-GB"/>
              </w:rPr>
              <w:t xml:space="preserve"> </w:t>
            </w:r>
            <w:r w:rsidR="005D4F14">
              <w:rPr>
                <w:rFonts w:ascii="Roboto" w:eastAsia="Times New Roman" w:hAnsi="Roboto" w:cs="Times New Roman"/>
                <w:color w:val="000000"/>
                <w:sz w:val="22"/>
                <w:szCs w:val="22"/>
                <w:lang w:val="en-US" w:eastAsia="en-GB"/>
              </w:rPr>
              <w:t xml:space="preserve">your </w:t>
            </w:r>
            <w:r w:rsidRPr="00002B6F">
              <w:rPr>
                <w:rFonts w:ascii="Roboto" w:eastAsia="Times New Roman" w:hAnsi="Roboto" w:cs="Times New Roman"/>
                <w:color w:val="000000"/>
                <w:sz w:val="22"/>
                <w:szCs w:val="22"/>
                <w:lang w:val="en-US" w:eastAsia="en-GB"/>
              </w:rPr>
              <w:t xml:space="preserve">benefit for a bulk billed telehealth consultation.  </w:t>
            </w:r>
          </w:p>
          <w:p w14:paraId="376B5DC4" w14:textId="06E79664" w:rsidR="00002B6F" w:rsidRPr="000155DE" w:rsidRDefault="00002B6F" w:rsidP="000155DE">
            <w:pPr>
              <w:spacing w:line="360" w:lineRule="auto"/>
              <w:ind w:left="360"/>
              <w:rPr>
                <w:rFonts w:ascii="Roboto" w:eastAsia="Times New Roman" w:hAnsi="Roboto" w:cs="Times New Roman"/>
                <w:color w:val="000000"/>
                <w:sz w:val="22"/>
                <w:szCs w:val="22"/>
                <w:lang w:eastAsia="en-GB"/>
              </w:rPr>
            </w:pPr>
            <w:r w:rsidRPr="000155DE">
              <w:rPr>
                <w:rFonts w:ascii="Roboto" w:eastAsia="Times New Roman" w:hAnsi="Roboto" w:cs="Times New Roman"/>
                <w:color w:val="000000"/>
                <w:sz w:val="22"/>
                <w:szCs w:val="22"/>
                <w:lang w:eastAsia="en-GB"/>
              </w:rPr>
              <w:t>Face to Face bulk billed consultations remain as per normal consenting processes.</w:t>
            </w:r>
          </w:p>
          <w:p w14:paraId="0FBF860A" w14:textId="77777777" w:rsidR="005D4F14" w:rsidRDefault="005D4F14" w:rsidP="000155DE">
            <w:pPr>
              <w:pStyle w:val="Heading1"/>
              <w:ind w:left="360"/>
            </w:pPr>
            <w:r>
              <w:fldChar w:fldCharType="begin"/>
            </w:r>
            <w:r>
              <w:instrText xml:space="preserve"> INCLUDEPICTURE "cid:B2639406-B45D-4064-88B5-79349DBAA571@home" \* MERGEFORMATINET </w:instrText>
            </w:r>
            <w:r w:rsidR="00872C91">
              <w:fldChar w:fldCharType="separate"/>
            </w:r>
            <w:r>
              <w:fldChar w:fldCharType="end"/>
            </w:r>
            <w:r>
              <w:t>What does it mean for Me?</w:t>
            </w:r>
          </w:p>
          <w:p w14:paraId="4185E288" w14:textId="77777777" w:rsidR="005D4F14" w:rsidRDefault="005D4F14" w:rsidP="000155DE">
            <w:pPr>
              <w:spacing w:line="360" w:lineRule="auto"/>
              <w:ind w:left="360"/>
              <w:rPr>
                <w:rFonts w:ascii="Roboto" w:eastAsia="Times New Roman" w:hAnsi="Roboto" w:cs="Times New Roman"/>
                <w:color w:val="000000"/>
                <w:sz w:val="22"/>
                <w:szCs w:val="22"/>
                <w:lang w:eastAsia="en-GB"/>
              </w:rPr>
            </w:pPr>
            <w:r w:rsidRPr="000155DE">
              <w:rPr>
                <w:rFonts w:ascii="Roboto" w:eastAsia="Times New Roman" w:hAnsi="Roboto" w:cs="Times New Roman"/>
                <w:color w:val="000000"/>
                <w:sz w:val="22"/>
                <w:szCs w:val="22"/>
                <w:lang w:eastAsia="en-GB"/>
              </w:rPr>
              <w:t xml:space="preserve">If your doctor bulk bills a telehealth consult such when a brief telephone consult is done for the giving of simple results – you will either:  </w:t>
            </w:r>
          </w:p>
          <w:p w14:paraId="700A6AFF" w14:textId="77777777" w:rsidR="000155DE" w:rsidRPr="000155DE" w:rsidRDefault="000155DE" w:rsidP="000155DE">
            <w:pPr>
              <w:spacing w:line="360" w:lineRule="auto"/>
              <w:ind w:left="360"/>
              <w:rPr>
                <w:rFonts w:ascii="Roboto" w:eastAsia="Times New Roman" w:hAnsi="Roboto" w:cs="Times New Roman"/>
                <w:color w:val="000000"/>
                <w:sz w:val="22"/>
                <w:szCs w:val="22"/>
                <w:lang w:eastAsia="en-GB"/>
              </w:rPr>
            </w:pPr>
          </w:p>
          <w:p w14:paraId="6E71349C" w14:textId="2507FCE9" w:rsidR="00002B6F" w:rsidRPr="000155DE" w:rsidRDefault="00716F2E" w:rsidP="000155DE">
            <w:pPr>
              <w:spacing w:after="240" w:line="360" w:lineRule="auto"/>
              <w:ind w:left="360"/>
              <w:rPr>
                <w:b/>
                <w:bCs/>
                <w:sz w:val="24"/>
                <w:szCs w:val="24"/>
              </w:rPr>
            </w:pPr>
            <w:r w:rsidRPr="000155DE">
              <w:rPr>
                <w:b/>
                <w:bCs/>
                <w:sz w:val="24"/>
                <w:szCs w:val="24"/>
              </w:rPr>
              <w:t xml:space="preserve">Completed in four simple steps: </w:t>
            </w:r>
          </w:p>
          <w:p w14:paraId="580C22D6" w14:textId="160994C1" w:rsidR="00716F2E" w:rsidRPr="00002B6F" w:rsidRDefault="00716F2E" w:rsidP="000155DE">
            <w:pPr>
              <w:pStyle w:val="ListParagraph"/>
              <w:spacing w:after="240" w:line="360" w:lineRule="auto"/>
            </w:pPr>
            <w:r w:rsidRPr="00716F2E">
              <w:rPr>
                <w:noProof/>
              </w:rPr>
              <w:drawing>
                <wp:inline distT="0" distB="0" distL="0" distR="0" wp14:anchorId="089C6EFB" wp14:editId="23F36B02">
                  <wp:extent cx="2447925" cy="5429250"/>
                  <wp:effectExtent l="0" t="0" r="9525" b="0"/>
                  <wp:docPr id="27" name="Picture 6">
                    <a:extLst xmlns:a="http://schemas.openxmlformats.org/drawingml/2006/main">
                      <a:ext uri="{FF2B5EF4-FFF2-40B4-BE49-F238E27FC236}">
                        <a16:creationId xmlns:a16="http://schemas.microsoft.com/office/drawing/2014/main" id="{01B393CB-7A6D-C5AC-C75B-391FF53AC4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1B393CB-7A6D-C5AC-C75B-391FF53AC404}"/>
                              </a:ext>
                            </a:extLst>
                          </pic:cNvPr>
                          <pic:cNvPicPr>
                            <a:picLocks noChangeAspect="1"/>
                          </pic:cNvPicPr>
                        </pic:nvPicPr>
                        <pic:blipFill rotWithShape="1">
                          <a:blip r:embed="rId10"/>
                          <a:srcRect l="26688" t="16507" r="53108"/>
                          <a:stretch/>
                        </pic:blipFill>
                        <pic:spPr>
                          <a:xfrm>
                            <a:off x="0" y="0"/>
                            <a:ext cx="2481156" cy="5502953"/>
                          </a:xfrm>
                          <a:prstGeom prst="rect">
                            <a:avLst/>
                          </a:prstGeom>
                        </pic:spPr>
                      </pic:pic>
                    </a:graphicData>
                  </a:graphic>
                </wp:inline>
              </w:drawing>
            </w:r>
          </w:p>
        </w:tc>
        <w:tc>
          <w:tcPr>
            <w:tcW w:w="117" w:type="pct"/>
          </w:tcPr>
          <w:p w14:paraId="64A1426F" w14:textId="77777777" w:rsidR="00AF711E" w:rsidRDefault="00AF711E"/>
        </w:tc>
        <w:tc>
          <w:tcPr>
            <w:tcW w:w="2360" w:type="pct"/>
          </w:tcPr>
          <w:tbl>
            <w:tblPr>
              <w:tblW w:w="4798" w:type="dxa"/>
              <w:tblLayout w:type="fixed"/>
              <w:tblCellMar>
                <w:left w:w="0" w:type="dxa"/>
                <w:right w:w="0" w:type="dxa"/>
              </w:tblCellMar>
              <w:tblLook w:val="04A0" w:firstRow="1" w:lastRow="0" w:firstColumn="1" w:lastColumn="0" w:noHBand="0" w:noVBand="1"/>
            </w:tblPr>
            <w:tblGrid>
              <w:gridCol w:w="4798"/>
            </w:tblGrid>
            <w:tr w:rsidR="00AF711E" w14:paraId="391D5D4F" w14:textId="77777777" w:rsidTr="00716F2E">
              <w:tc>
                <w:tcPr>
                  <w:tcW w:w="4798" w:type="dxa"/>
                </w:tcPr>
                <w:p w14:paraId="3541D1E0" w14:textId="5AD93133" w:rsidR="00AF711E" w:rsidRDefault="005D4F14">
                  <w:r w:rsidRPr="005D4F14">
                    <w:rPr>
                      <w:noProof/>
                    </w:rPr>
                    <w:drawing>
                      <wp:inline distT="0" distB="0" distL="0" distR="0" wp14:anchorId="59415C60" wp14:editId="3F6863A2">
                        <wp:extent cx="3037925" cy="28670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42896" cy="2871716"/>
                                </a:xfrm>
                                <a:prstGeom prst="rect">
                                  <a:avLst/>
                                </a:prstGeom>
                                <a:effectLst>
                                  <a:softEdge rad="127000"/>
                                </a:effectLst>
                              </pic:spPr>
                            </pic:pic>
                          </a:graphicData>
                        </a:graphic>
                      </wp:inline>
                    </w:drawing>
                  </w:r>
                </w:p>
              </w:tc>
            </w:tr>
          </w:tbl>
          <w:p w14:paraId="0B517246" w14:textId="23690E04" w:rsidR="005D4F14" w:rsidRDefault="005D4F14" w:rsidP="005D4F14">
            <w:pPr>
              <w:pStyle w:val="ListParagraph"/>
              <w:numPr>
                <w:ilvl w:val="0"/>
                <w:numId w:val="3"/>
              </w:numPr>
              <w:spacing w:line="360" w:lineRule="auto"/>
              <w:rPr>
                <w:rFonts w:ascii="Roboto" w:eastAsia="Times New Roman" w:hAnsi="Roboto" w:cs="Times New Roman"/>
                <w:color w:val="000000"/>
                <w:sz w:val="22"/>
                <w:szCs w:val="22"/>
                <w:lang w:eastAsia="en-GB"/>
              </w:rPr>
            </w:pPr>
            <w:r w:rsidRPr="00002B6F">
              <w:rPr>
                <w:rFonts w:ascii="Roboto" w:eastAsia="Times New Roman" w:hAnsi="Roboto" w:cs="Times New Roman"/>
                <w:color w:val="000000"/>
                <w:sz w:val="22"/>
                <w:szCs w:val="22"/>
                <w:lang w:eastAsia="en-GB"/>
              </w:rPr>
              <w:t>Be asked to respond to a simple link requesting your consent which when actioned by you, will be sent back to your doctor for claiming to Medicare to receive your rebate directly as payment fo</w:t>
            </w:r>
            <w:r w:rsidR="000155DE">
              <w:rPr>
                <w:rFonts w:ascii="Roboto" w:eastAsia="Times New Roman" w:hAnsi="Roboto" w:cs="Times New Roman"/>
                <w:color w:val="000000"/>
                <w:sz w:val="22"/>
                <w:szCs w:val="22"/>
                <w:lang w:eastAsia="en-GB"/>
              </w:rPr>
              <w:t xml:space="preserve">r </w:t>
            </w:r>
            <w:r w:rsidR="001C11D4">
              <w:rPr>
                <w:rFonts w:ascii="Roboto" w:eastAsia="Times New Roman" w:hAnsi="Roboto" w:cs="Times New Roman"/>
                <w:color w:val="000000"/>
                <w:sz w:val="22"/>
                <w:szCs w:val="22"/>
                <w:lang w:eastAsia="en-GB"/>
              </w:rPr>
              <w:t>services</w:t>
            </w:r>
            <w:r w:rsidRPr="00002B6F">
              <w:rPr>
                <w:rFonts w:ascii="Roboto" w:eastAsia="Times New Roman" w:hAnsi="Roboto" w:cs="Times New Roman"/>
                <w:color w:val="000000"/>
                <w:sz w:val="22"/>
                <w:szCs w:val="22"/>
                <w:lang w:eastAsia="en-GB"/>
              </w:rPr>
              <w:t xml:space="preserve">.  </w:t>
            </w:r>
            <w:r w:rsidR="00716F2E" w:rsidRPr="00716F2E">
              <w:rPr>
                <w:rFonts w:ascii="Roboto" w:eastAsia="Times New Roman" w:hAnsi="Roboto" w:cs="Times New Roman"/>
                <w:noProof/>
                <w:color w:val="000000"/>
                <w:sz w:val="22"/>
                <w:szCs w:val="22"/>
                <w:lang w:eastAsia="en-GB"/>
              </w:rPr>
              <w:drawing>
                <wp:inline distT="0" distB="0" distL="0" distR="0" wp14:anchorId="0653BAD2" wp14:editId="5213173E">
                  <wp:extent cx="1457325" cy="2771775"/>
                  <wp:effectExtent l="0" t="0" r="9525" b="9525"/>
                  <wp:docPr id="6" name="Picture 5">
                    <a:extLst xmlns:a="http://schemas.openxmlformats.org/drawingml/2006/main">
                      <a:ext uri="{FF2B5EF4-FFF2-40B4-BE49-F238E27FC236}">
                        <a16:creationId xmlns:a16="http://schemas.microsoft.com/office/drawing/2014/main" id="{5D8A8961-1236-E2C1-2852-FB18BA61C1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5D8A8961-1236-E2C1-2852-FB18BA61C19F}"/>
                              </a:ext>
                            </a:extLst>
                          </pic:cNvPr>
                          <pic:cNvPicPr>
                            <a:picLocks noChangeAspect="1"/>
                          </pic:cNvPicPr>
                        </pic:nvPicPr>
                        <pic:blipFill rotWithShape="1">
                          <a:blip r:embed="rId10"/>
                          <a:srcRect l="7866" t="22124" r="72213" b="7680"/>
                          <a:stretch/>
                        </pic:blipFill>
                        <pic:spPr>
                          <a:xfrm>
                            <a:off x="0" y="0"/>
                            <a:ext cx="1472057" cy="2799795"/>
                          </a:xfrm>
                          <a:prstGeom prst="rect">
                            <a:avLst/>
                          </a:prstGeom>
                        </pic:spPr>
                      </pic:pic>
                    </a:graphicData>
                  </a:graphic>
                </wp:inline>
              </w:drawing>
            </w:r>
          </w:p>
          <w:p w14:paraId="3FFD915B" w14:textId="2650351B" w:rsidR="00716F2E" w:rsidRPr="00716F2E" w:rsidRDefault="00716F2E" w:rsidP="00716F2E">
            <w:pPr>
              <w:spacing w:line="360" w:lineRule="auto"/>
              <w:rPr>
                <w:rFonts w:ascii="Roboto" w:eastAsia="Times New Roman" w:hAnsi="Roboto" w:cs="Times New Roman"/>
                <w:color w:val="000000"/>
                <w:sz w:val="22"/>
                <w:szCs w:val="22"/>
                <w:lang w:eastAsia="en-GB"/>
              </w:rPr>
            </w:pPr>
          </w:p>
          <w:p w14:paraId="7EB3AEF2" w14:textId="71490B17" w:rsidR="005D4F14" w:rsidRPr="003C7FFA" w:rsidRDefault="00716F2E" w:rsidP="005D4F14">
            <w:pPr>
              <w:spacing w:line="360" w:lineRule="auto"/>
              <w:rPr>
                <w:rFonts w:ascii="Roboto" w:eastAsia="Times New Roman" w:hAnsi="Roboto" w:cs="Times New Roman"/>
                <w:b/>
                <w:bCs/>
                <w:color w:val="000000"/>
                <w:sz w:val="22"/>
                <w:szCs w:val="22"/>
                <w:lang w:eastAsia="en-GB"/>
              </w:rPr>
            </w:pPr>
            <w:r w:rsidRPr="003C7FFA">
              <w:rPr>
                <w:rFonts w:ascii="Roboto" w:eastAsia="Times New Roman" w:hAnsi="Roboto" w:cs="Times New Roman"/>
                <w:b/>
                <w:bCs/>
                <w:noProof/>
                <w:color w:val="000000"/>
                <w:sz w:val="22"/>
                <w:szCs w:val="22"/>
                <w:lang w:eastAsia="en-GB"/>
              </w:rPr>
              <w:drawing>
                <wp:inline distT="0" distB="0" distL="0" distR="0" wp14:anchorId="1A3B6B6B" wp14:editId="43316288">
                  <wp:extent cx="3343275" cy="3867150"/>
                  <wp:effectExtent l="0" t="0" r="9525" b="0"/>
                  <wp:docPr id="10" name="Picture 9">
                    <a:extLst xmlns:a="http://schemas.openxmlformats.org/drawingml/2006/main">
                      <a:ext uri="{FF2B5EF4-FFF2-40B4-BE49-F238E27FC236}">
                        <a16:creationId xmlns:a16="http://schemas.microsoft.com/office/drawing/2014/main" id="{01B393CB-7A6D-C5AC-C75B-391FF53AC4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01B393CB-7A6D-C5AC-C75B-391FF53AC404}"/>
                              </a:ext>
                            </a:extLst>
                          </pic:cNvPr>
                          <pic:cNvPicPr>
                            <a:picLocks noChangeAspect="1"/>
                          </pic:cNvPicPr>
                        </pic:nvPicPr>
                        <pic:blipFill rotWithShape="1">
                          <a:blip r:embed="rId10"/>
                          <a:srcRect l="45523" t="20364" r="15171" b="9395"/>
                          <a:stretch/>
                        </pic:blipFill>
                        <pic:spPr>
                          <a:xfrm>
                            <a:off x="0" y="0"/>
                            <a:ext cx="3343275" cy="3867150"/>
                          </a:xfrm>
                          <a:prstGeom prst="rect">
                            <a:avLst/>
                          </a:prstGeom>
                        </pic:spPr>
                      </pic:pic>
                    </a:graphicData>
                  </a:graphic>
                </wp:inline>
              </w:drawing>
            </w:r>
          </w:p>
          <w:p w14:paraId="7AC94359" w14:textId="7CB77672" w:rsidR="00686AC9" w:rsidRPr="00686AC9" w:rsidRDefault="005D4F14" w:rsidP="000155DE">
            <w:pPr>
              <w:pStyle w:val="ListParagraph"/>
              <w:numPr>
                <w:ilvl w:val="0"/>
                <w:numId w:val="3"/>
              </w:numPr>
              <w:spacing w:line="360" w:lineRule="auto"/>
              <w:jc w:val="both"/>
            </w:pPr>
            <w:proofErr w:type="gramStart"/>
            <w:r w:rsidRPr="00716F2E">
              <w:rPr>
                <w:rFonts w:ascii="Roboto" w:eastAsia="Times New Roman" w:hAnsi="Roboto" w:cs="Times New Roman"/>
                <w:b/>
                <w:bCs/>
                <w:color w:val="000000"/>
                <w:sz w:val="22"/>
                <w:szCs w:val="22"/>
                <w:lang w:eastAsia="en-GB"/>
              </w:rPr>
              <w:t>Alternatively</w:t>
            </w:r>
            <w:proofErr w:type="gramEnd"/>
            <w:r w:rsidRPr="00002B6F">
              <w:rPr>
                <w:rFonts w:ascii="Roboto" w:eastAsia="Times New Roman" w:hAnsi="Roboto" w:cs="Times New Roman"/>
                <w:color w:val="000000"/>
                <w:sz w:val="22"/>
                <w:szCs w:val="22"/>
                <w:lang w:eastAsia="en-GB"/>
              </w:rPr>
              <w:t xml:space="preserve"> if you cannot access this link or respond to it </w:t>
            </w:r>
            <w:r w:rsidRPr="00716F2E">
              <w:rPr>
                <w:rFonts w:ascii="Roboto" w:eastAsia="Times New Roman" w:hAnsi="Roboto" w:cs="Times New Roman"/>
                <w:b/>
                <w:bCs/>
                <w:color w:val="000000"/>
                <w:sz w:val="22"/>
                <w:szCs w:val="22"/>
                <w:lang w:eastAsia="en-GB"/>
              </w:rPr>
              <w:t>within 24 hours</w:t>
            </w:r>
            <w:r w:rsidRPr="00002B6F">
              <w:rPr>
                <w:rFonts w:ascii="Roboto" w:eastAsia="Times New Roman" w:hAnsi="Roboto" w:cs="Times New Roman"/>
                <w:color w:val="000000"/>
                <w:sz w:val="22"/>
                <w:szCs w:val="22"/>
                <w:lang w:eastAsia="en-GB"/>
              </w:rPr>
              <w:t xml:space="preserve"> we will </w:t>
            </w:r>
            <w:r w:rsidRPr="00716F2E">
              <w:rPr>
                <w:rFonts w:ascii="Roboto" w:eastAsia="Times New Roman" w:hAnsi="Roboto" w:cs="Times New Roman"/>
                <w:color w:val="000000"/>
                <w:sz w:val="22"/>
                <w:szCs w:val="22"/>
                <w:lang w:eastAsia="en-GB"/>
              </w:rPr>
              <w:t xml:space="preserve">call you for upfront payment of the Medicare rebate </w:t>
            </w:r>
            <w:r w:rsidR="00686AC9">
              <w:rPr>
                <w:rFonts w:ascii="Roboto" w:eastAsia="Times New Roman" w:hAnsi="Roboto" w:cs="Times New Roman"/>
                <w:color w:val="000000"/>
                <w:sz w:val="22"/>
                <w:szCs w:val="22"/>
                <w:lang w:eastAsia="en-GB"/>
              </w:rPr>
              <w:t xml:space="preserve">amount </w:t>
            </w:r>
            <w:r w:rsidRPr="00716F2E">
              <w:rPr>
                <w:rFonts w:ascii="Roboto" w:eastAsia="Times New Roman" w:hAnsi="Roboto" w:cs="Times New Roman"/>
                <w:color w:val="000000"/>
                <w:sz w:val="22"/>
                <w:szCs w:val="22"/>
                <w:lang w:eastAsia="en-GB"/>
              </w:rPr>
              <w:t>which we will submit to Medicare on your behalf</w:t>
            </w:r>
            <w:r w:rsidR="00686AC9">
              <w:rPr>
                <w:rFonts w:ascii="Roboto" w:eastAsia="Times New Roman" w:hAnsi="Roboto" w:cs="Times New Roman"/>
                <w:color w:val="000000"/>
                <w:sz w:val="22"/>
                <w:szCs w:val="22"/>
                <w:lang w:eastAsia="en-GB"/>
              </w:rPr>
              <w:t xml:space="preserve"> for full refund to your nominated bank account</w:t>
            </w:r>
            <w:r w:rsidRPr="00716F2E">
              <w:rPr>
                <w:rFonts w:ascii="Roboto" w:eastAsia="Times New Roman" w:hAnsi="Roboto" w:cs="Times New Roman"/>
                <w:color w:val="000000"/>
                <w:sz w:val="22"/>
                <w:szCs w:val="22"/>
                <w:lang w:eastAsia="en-GB"/>
              </w:rPr>
              <w:t xml:space="preserve">. </w:t>
            </w:r>
          </w:p>
          <w:p w14:paraId="3B8E5BA5" w14:textId="77777777" w:rsidR="008A717D" w:rsidRDefault="008A717D" w:rsidP="008A717D">
            <w:pPr>
              <w:spacing w:line="360" w:lineRule="auto"/>
              <w:ind w:left="720"/>
              <w:jc w:val="both"/>
            </w:pPr>
            <w:r w:rsidRPr="008A717D">
              <w:rPr>
                <w:rFonts w:ascii="Roboto" w:eastAsia="Times New Roman" w:hAnsi="Roboto" w:cs="Times New Roman"/>
                <w:color w:val="000000"/>
                <w:sz w:val="22"/>
                <w:szCs w:val="22"/>
                <w:lang w:val="en-AU" w:eastAsia="en-GB"/>
              </w:rPr>
              <w:t xml:space="preserve">If we are not able to contact </w:t>
            </w:r>
            <w:proofErr w:type="gramStart"/>
            <w:r w:rsidRPr="008A717D">
              <w:rPr>
                <w:rFonts w:ascii="Roboto" w:eastAsia="Times New Roman" w:hAnsi="Roboto" w:cs="Times New Roman"/>
                <w:color w:val="000000"/>
                <w:sz w:val="22"/>
                <w:szCs w:val="22"/>
                <w:lang w:val="en-AU" w:eastAsia="en-GB"/>
              </w:rPr>
              <w:t>you</w:t>
            </w:r>
            <w:proofErr w:type="gramEnd"/>
            <w:r>
              <w:rPr>
                <w:rFonts w:ascii="Roboto" w:eastAsia="Times New Roman" w:hAnsi="Roboto" w:cs="Times New Roman"/>
                <w:color w:val="000000"/>
                <w:sz w:val="22"/>
                <w:szCs w:val="22"/>
                <w:lang w:val="en-AU" w:eastAsia="en-GB"/>
              </w:rPr>
              <w:t xml:space="preserve"> we </w:t>
            </w:r>
            <w:r w:rsidRPr="008A717D">
              <w:rPr>
                <w:rFonts w:ascii="Roboto" w:eastAsia="Times New Roman" w:hAnsi="Roboto" w:cs="Times New Roman"/>
                <w:color w:val="000000"/>
                <w:sz w:val="22"/>
                <w:szCs w:val="22"/>
                <w:lang w:val="en-AU" w:eastAsia="en-GB"/>
              </w:rPr>
              <w:t xml:space="preserve">will finalise the </w:t>
            </w:r>
            <w:r>
              <w:rPr>
                <w:rFonts w:ascii="Roboto" w:eastAsia="Times New Roman" w:hAnsi="Roboto" w:cs="Times New Roman"/>
                <w:color w:val="000000"/>
                <w:sz w:val="22"/>
                <w:szCs w:val="22"/>
                <w:lang w:val="en-AU" w:eastAsia="en-GB"/>
              </w:rPr>
              <w:t>telephone r</w:t>
            </w:r>
            <w:r w:rsidRPr="008A717D">
              <w:rPr>
                <w:rFonts w:ascii="Roboto" w:eastAsia="Times New Roman" w:hAnsi="Roboto" w:cs="Times New Roman"/>
                <w:color w:val="000000"/>
                <w:sz w:val="22"/>
                <w:szCs w:val="22"/>
                <w:lang w:val="en-AU" w:eastAsia="en-GB"/>
              </w:rPr>
              <w:t>ebate consult at your next visit.</w:t>
            </w:r>
            <w:r>
              <w:t xml:space="preserve"> </w:t>
            </w:r>
          </w:p>
          <w:p w14:paraId="49EE62FA" w14:textId="77777777" w:rsidR="008A717D" w:rsidRDefault="008A717D" w:rsidP="008A717D">
            <w:pPr>
              <w:spacing w:line="360" w:lineRule="auto"/>
              <w:ind w:left="720"/>
              <w:jc w:val="both"/>
            </w:pPr>
          </w:p>
          <w:p w14:paraId="26D91330" w14:textId="77777777" w:rsidR="008A717D" w:rsidRDefault="008A717D" w:rsidP="008A717D">
            <w:pPr>
              <w:spacing w:line="360" w:lineRule="auto"/>
              <w:ind w:left="720"/>
              <w:jc w:val="both"/>
              <w:rPr>
                <w:rFonts w:ascii="Roboto" w:eastAsia="Times New Roman" w:hAnsi="Roboto" w:cs="Times New Roman"/>
                <w:color w:val="000000"/>
                <w:sz w:val="22"/>
                <w:szCs w:val="22"/>
                <w:lang w:val="en-AU" w:eastAsia="en-GB"/>
              </w:rPr>
            </w:pPr>
            <w:proofErr w:type="gramStart"/>
            <w:r>
              <w:rPr>
                <w:rFonts w:ascii="Roboto" w:eastAsia="Times New Roman" w:hAnsi="Roboto" w:cs="Times New Roman"/>
                <w:color w:val="000000"/>
                <w:sz w:val="22"/>
                <w:szCs w:val="22"/>
                <w:lang w:val="en-AU" w:eastAsia="en-GB"/>
              </w:rPr>
              <w:t>Thankyou  for</w:t>
            </w:r>
            <w:proofErr w:type="gramEnd"/>
            <w:r>
              <w:rPr>
                <w:rFonts w:ascii="Roboto" w:eastAsia="Times New Roman" w:hAnsi="Roboto" w:cs="Times New Roman"/>
                <w:color w:val="000000"/>
                <w:sz w:val="22"/>
                <w:szCs w:val="22"/>
                <w:lang w:val="en-AU" w:eastAsia="en-GB"/>
              </w:rPr>
              <w:t xml:space="preserve"> your understanding whilst we work through these changes. </w:t>
            </w:r>
          </w:p>
          <w:p w14:paraId="5A532CA8" w14:textId="77777777" w:rsidR="008A717D" w:rsidRDefault="008A717D" w:rsidP="008A717D">
            <w:pPr>
              <w:spacing w:line="360" w:lineRule="auto"/>
              <w:ind w:left="720"/>
              <w:jc w:val="both"/>
              <w:rPr>
                <w:rFonts w:ascii="Roboto" w:eastAsia="Times New Roman" w:hAnsi="Roboto" w:cs="Times New Roman"/>
                <w:color w:val="000000"/>
                <w:sz w:val="22"/>
                <w:szCs w:val="22"/>
                <w:lang w:val="en-AU" w:eastAsia="en-GB"/>
              </w:rPr>
            </w:pPr>
          </w:p>
          <w:p w14:paraId="0A453A77" w14:textId="5DB33651" w:rsidR="008A717D" w:rsidRPr="008A717D" w:rsidRDefault="008A717D" w:rsidP="008A717D">
            <w:pPr>
              <w:spacing w:line="360" w:lineRule="auto"/>
              <w:ind w:left="720"/>
              <w:jc w:val="both"/>
              <w:rPr>
                <w:rFonts w:ascii="Roboto" w:eastAsia="Times New Roman" w:hAnsi="Roboto" w:cs="Times New Roman"/>
                <w:color w:val="000000"/>
                <w:sz w:val="22"/>
                <w:szCs w:val="22"/>
                <w:lang w:val="en-AU" w:eastAsia="en-GB"/>
              </w:rPr>
            </w:pPr>
            <w:r>
              <w:rPr>
                <w:rFonts w:ascii="Roboto" w:eastAsia="Times New Roman" w:hAnsi="Roboto" w:cs="Times New Roman"/>
                <w:color w:val="000000"/>
                <w:sz w:val="22"/>
                <w:szCs w:val="22"/>
                <w:lang w:val="en-AU" w:eastAsia="en-GB"/>
              </w:rPr>
              <w:t xml:space="preserve">Lindfield Family Medicine </w:t>
            </w:r>
            <w:r w:rsidRPr="008A717D">
              <w:rPr>
                <mc:AlternateContent>
                  <mc:Choice Requires="w16se">
                    <w:rFonts w:ascii="Roboto" w:eastAsia="Times New Roman" w:hAnsi="Roboto" w:cs="Times New Roman"/>
                  </mc:Choice>
                  <mc:Fallback>
                    <w:rFonts w:ascii="Segoe UI Emoji" w:eastAsia="Segoe UI Emoji" w:hAnsi="Segoe UI Emoji" w:cs="Segoe UI Emoji"/>
                  </mc:Fallback>
                </mc:AlternateContent>
                <w:color w:val="000000"/>
                <w:sz w:val="22"/>
                <w:szCs w:val="22"/>
                <w:lang w:val="en-AU" w:eastAsia="en-GB"/>
              </w:rPr>
              <mc:AlternateContent>
                <mc:Choice Requires="w16se">
                  <w16se:symEx w16se:font="Segoe UI Emoji" w16se:char="1F60A"/>
                </mc:Choice>
                <mc:Fallback>
                  <w:t>😊</w:t>
                </mc:Fallback>
              </mc:AlternateContent>
            </w:r>
            <w:r>
              <w:rPr>
                <w:rFonts w:ascii="Roboto" w:eastAsia="Times New Roman" w:hAnsi="Roboto" w:cs="Times New Roman"/>
                <w:color w:val="000000"/>
                <w:sz w:val="22"/>
                <w:szCs w:val="22"/>
                <w:lang w:val="en-AU" w:eastAsia="en-GB"/>
              </w:rPr>
              <w:t xml:space="preserve"> </w:t>
            </w:r>
          </w:p>
        </w:tc>
      </w:tr>
    </w:tbl>
    <w:p w14:paraId="71DAC98F" w14:textId="5B9CC95F" w:rsidR="00AF711E" w:rsidRDefault="00AF711E"/>
    <w:sectPr w:rsidR="00AF711E" w:rsidSect="000155DE">
      <w:pgSz w:w="11907" w:h="16839" w:code="9"/>
      <w:pgMar w:top="720" w:right="907" w:bottom="720" w:left="720" w:header="720" w:footer="720" w:gutter="0"/>
      <w:pgBorders w:zOrder="back" w:display="notFirstPage" w:offsetFrom="page">
        <w:top w:val="single" w:sz="12" w:space="31" w:color="F83500" w:themeColor="accent3"/>
        <w:left w:val="single" w:sz="12" w:space="31" w:color="F83500" w:themeColor="accent3"/>
        <w:bottom w:val="single" w:sz="12" w:space="31" w:color="F83500" w:themeColor="accent3"/>
        <w:right w:val="single" w:sz="12" w:space="31" w:color="F83500" w:themeColor="accent3"/>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eiryo">
    <w:charset w:val="80"/>
    <w:family w:val="swiss"/>
    <w:pitch w:val="variable"/>
    <w:sig w:usb0="E00002FF" w:usb1="6AC7FFFF" w:usb2="08000012" w:usb3="00000000" w:csb0="0002009F" w:csb1="00000000"/>
  </w:font>
  <w:font w:name="Roboto">
    <w:charset w:val="00"/>
    <w:family w:val="auto"/>
    <w:pitch w:val="variable"/>
    <w:sig w:usb0="E0000AFF" w:usb1="5000217F" w:usb2="00000021"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12ECA"/>
    <w:multiLevelType w:val="hybridMultilevel"/>
    <w:tmpl w:val="7D8C09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393D157A"/>
    <w:multiLevelType w:val="hybridMultilevel"/>
    <w:tmpl w:val="AE707226"/>
    <w:lvl w:ilvl="0" w:tplc="0C09000F">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3FC7ED3"/>
    <w:multiLevelType w:val="hybridMultilevel"/>
    <w:tmpl w:val="730611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C544B5"/>
    <w:multiLevelType w:val="hybridMultilevel"/>
    <w:tmpl w:val="C804B45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924758800">
    <w:abstractNumId w:val="2"/>
  </w:num>
  <w:num w:numId="2" w16cid:durableId="1538854236">
    <w:abstractNumId w:val="0"/>
  </w:num>
  <w:num w:numId="3" w16cid:durableId="1979528683">
    <w:abstractNumId w:val="1"/>
  </w:num>
  <w:num w:numId="4" w16cid:durableId="197014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6F"/>
    <w:rsid w:val="00002B6F"/>
    <w:rsid w:val="000155DE"/>
    <w:rsid w:val="001C11D4"/>
    <w:rsid w:val="003C7FFA"/>
    <w:rsid w:val="005D4F14"/>
    <w:rsid w:val="00644D5B"/>
    <w:rsid w:val="00686AC9"/>
    <w:rsid w:val="00716F2E"/>
    <w:rsid w:val="00872C91"/>
    <w:rsid w:val="008A717D"/>
    <w:rsid w:val="00A507AB"/>
    <w:rsid w:val="00AF711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FFD06"/>
  <w15:chartTrackingRefBased/>
  <w15:docId w15:val="{5A879954-2517-944E-8FE6-5E5F8F0CF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480" w:after="120"/>
      <w:contextualSpacing/>
      <w:outlineLvl w:val="0"/>
    </w:pPr>
    <w:rPr>
      <w:rFonts w:asciiTheme="majorHAnsi" w:eastAsiaTheme="majorEastAsia" w:hAnsiTheme="majorHAnsi" w:cstheme="majorBidi"/>
      <w:color w:val="CA3827" w:themeColor="accent1"/>
      <w:sz w:val="36"/>
      <w:szCs w:val="32"/>
    </w:rPr>
  </w:style>
  <w:style w:type="paragraph" w:styleId="Heading2">
    <w:name w:val="heading 2"/>
    <w:basedOn w:val="Normal"/>
    <w:next w:val="NormalIndent"/>
    <w:link w:val="Heading2Char"/>
    <w:uiPriority w:val="4"/>
    <w:unhideWhenUsed/>
    <w:qFormat/>
    <w:pPr>
      <w:keepNext/>
      <w:keepLines/>
      <w:spacing w:before="40" w:after="0"/>
      <w:jc w:val="right"/>
      <w:outlineLvl w:val="1"/>
    </w:pPr>
    <w:rPr>
      <w:rFonts w:asciiTheme="majorHAnsi" w:eastAsiaTheme="majorEastAsia" w:hAnsiTheme="majorHAnsi" w:cstheme="majorBidi"/>
      <w:color w:val="CA3827" w:themeColor="accent1"/>
      <w:sz w:val="36"/>
      <w:szCs w:val="36"/>
    </w:rPr>
  </w:style>
  <w:style w:type="paragraph" w:styleId="Heading3">
    <w:name w:val="heading 3"/>
    <w:basedOn w:val="Normal"/>
    <w:next w:val="Normal"/>
    <w:link w:val="Heading3Char"/>
    <w:uiPriority w:val="4"/>
    <w:unhideWhenUsed/>
    <w:qFormat/>
    <w:pPr>
      <w:keepNext/>
      <w:keepLines/>
      <w:spacing w:before="40" w:after="0"/>
      <w:outlineLvl w:val="2"/>
    </w:pPr>
    <w:rPr>
      <w:rFonts w:asciiTheme="majorHAnsi" w:eastAsiaTheme="majorEastAsia" w:hAnsiTheme="majorHAnsi" w:cstheme="majorBidi"/>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Pr>
      <w:rFonts w:asciiTheme="majorHAnsi" w:eastAsiaTheme="majorEastAsia" w:hAnsiTheme="majorHAnsi" w:cstheme="majorBidi"/>
      <w:color w:val="CA3827" w:themeColor="accent1"/>
      <w:sz w:val="36"/>
      <w:szCs w:val="32"/>
    </w:rPr>
  </w:style>
  <w:style w:type="character" w:customStyle="1" w:styleId="Heading3Char">
    <w:name w:val="Heading 3 Char"/>
    <w:basedOn w:val="DefaultParagraphFont"/>
    <w:link w:val="Heading3"/>
    <w:uiPriority w:val="4"/>
    <w:rPr>
      <w:rFonts w:asciiTheme="majorHAnsi" w:eastAsiaTheme="majorEastAsia" w:hAnsiTheme="majorHAnsi" w:cstheme="majorBidi"/>
      <w:color w:val="404040" w:themeColor="text1" w:themeTint="BF"/>
      <w:sz w:val="24"/>
      <w:szCs w:val="24"/>
    </w:rPr>
  </w:style>
  <w:style w:type="paragraph" w:styleId="Caption">
    <w:name w:val="caption"/>
    <w:basedOn w:val="Normal"/>
    <w:uiPriority w:val="9"/>
    <w:unhideWhenUsed/>
    <w:qFormat/>
    <w:pPr>
      <w:spacing w:line="240" w:lineRule="auto"/>
      <w:ind w:left="288" w:right="288"/>
    </w:pPr>
    <w:rPr>
      <w:rFonts w:asciiTheme="majorHAnsi" w:hAnsiTheme="majorHAnsi"/>
      <w:i/>
      <w:iCs/>
      <w:color w:val="404040" w:themeColor="text1" w:themeTint="BF"/>
      <w:szCs w:val="18"/>
    </w:rPr>
  </w:style>
  <w:style w:type="paragraph" w:styleId="Title">
    <w:name w:val="Title"/>
    <w:basedOn w:val="Normal"/>
    <w:next w:val="Subtitle"/>
    <w:link w:val="TitleChar"/>
    <w:uiPriority w:val="1"/>
    <w:qFormat/>
    <w:pPr>
      <w:spacing w:before="360" w:after="0" w:line="240" w:lineRule="auto"/>
      <w:contextualSpacing/>
      <w:jc w:val="center"/>
    </w:pPr>
    <w:rPr>
      <w:rFonts w:eastAsiaTheme="majorEastAsia" w:cstheme="majorBidi"/>
      <w:color w:val="FFFFFF" w:themeColor="background1"/>
      <w:kern w:val="28"/>
      <w:sz w:val="72"/>
      <w:szCs w:val="56"/>
    </w:rPr>
  </w:style>
  <w:style w:type="character" w:customStyle="1" w:styleId="TitleChar">
    <w:name w:val="Title Char"/>
    <w:basedOn w:val="DefaultParagraphFont"/>
    <w:link w:val="Title"/>
    <w:uiPriority w:val="1"/>
    <w:rPr>
      <w:rFonts w:eastAsiaTheme="majorEastAsia" w:cstheme="majorBidi"/>
      <w:color w:val="FFFFFF" w:themeColor="background1"/>
      <w:kern w:val="28"/>
      <w:sz w:val="72"/>
      <w:szCs w:val="56"/>
    </w:rPr>
  </w:style>
  <w:style w:type="paragraph" w:styleId="Subtitle">
    <w:name w:val="Subtitle"/>
    <w:basedOn w:val="Normal"/>
    <w:link w:val="SubtitleChar"/>
    <w:uiPriority w:val="2"/>
    <w:qFormat/>
    <w:pPr>
      <w:numPr>
        <w:ilvl w:val="1"/>
      </w:numPr>
      <w:spacing w:before="240" w:after="0"/>
      <w:contextualSpacing/>
      <w:jc w:val="center"/>
    </w:pPr>
    <w:rPr>
      <w:rFonts w:asciiTheme="majorHAnsi" w:eastAsiaTheme="minorEastAsia" w:hAnsiTheme="majorHAnsi"/>
      <w:color w:val="FFFFFF" w:themeColor="background1"/>
      <w:szCs w:val="22"/>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zCs w:val="22"/>
    </w:rPr>
  </w:style>
  <w:style w:type="character" w:customStyle="1" w:styleId="Heading2Char">
    <w:name w:val="Heading 2 Char"/>
    <w:basedOn w:val="DefaultParagraphFont"/>
    <w:link w:val="Heading2"/>
    <w:uiPriority w:val="4"/>
    <w:rPr>
      <w:rFonts w:asciiTheme="majorHAnsi" w:eastAsiaTheme="majorEastAsia" w:hAnsiTheme="majorHAnsi" w:cstheme="majorBidi"/>
      <w:color w:val="CA3827" w:themeColor="accent1"/>
      <w:sz w:val="36"/>
      <w:szCs w:val="36"/>
    </w:rPr>
  </w:style>
  <w:style w:type="paragraph" w:styleId="NormalIndent">
    <w:name w:val="Normal Indent"/>
    <w:basedOn w:val="Normal"/>
    <w:uiPriority w:val="8"/>
    <w:unhideWhenUsed/>
    <w:qFormat/>
    <w:pPr>
      <w:ind w:left="720"/>
      <w:jc w:val="right"/>
    </w:pPr>
  </w:style>
  <w:style w:type="paragraph" w:styleId="ListParagraph">
    <w:name w:val="List Paragraph"/>
    <w:basedOn w:val="Normal"/>
    <w:uiPriority w:val="34"/>
    <w:qFormat/>
    <w:rsid w:val="00002B6F"/>
    <w:pPr>
      <w:spacing w:after="0" w:line="240" w:lineRule="auto"/>
      <w:ind w:left="720"/>
      <w:contextualSpacing/>
    </w:pPr>
    <w:rPr>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70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Family Update">
  <a:themeElements>
    <a:clrScheme name="Family Update">
      <a:dk1>
        <a:sysClr val="windowText" lastClr="000000"/>
      </a:dk1>
      <a:lt1>
        <a:sysClr val="window" lastClr="FFFFFF"/>
      </a:lt1>
      <a:dk2>
        <a:srgbClr val="194431"/>
      </a:dk2>
      <a:lt2>
        <a:srgbClr val="F0E6C3"/>
      </a:lt2>
      <a:accent1>
        <a:srgbClr val="CA3827"/>
      </a:accent1>
      <a:accent2>
        <a:srgbClr val="F89938"/>
      </a:accent2>
      <a:accent3>
        <a:srgbClr val="F83500"/>
      </a:accent3>
      <a:accent4>
        <a:srgbClr val="8B723D"/>
      </a:accent4>
      <a:accent5>
        <a:srgbClr val="818B3D"/>
      </a:accent5>
      <a:accent6>
        <a:srgbClr val="586215"/>
      </a:accent6>
      <a:hlink>
        <a:srgbClr val="FF621D"/>
      </a:hlink>
      <a:folHlink>
        <a:srgbClr val="F3D260"/>
      </a:folHlink>
    </a:clrScheme>
    <a:fontScheme name="Family Update">
      <a:majorFont>
        <a:latin typeface="Calisto MT"/>
        <a:ea typeface=""/>
        <a:cs typeface=""/>
        <a:font script="Jpan" typeface="メイリオ"/>
        <a:font script="Hang" typeface="맑은 고딕"/>
        <a:font script="Hans" typeface="微软雅黑"/>
        <a:font script="Hant" typeface="微軟正黑體"/>
      </a:majorFont>
      <a:minorFont>
        <a:latin typeface="Trebuchet MS"/>
        <a:ea typeface=""/>
        <a:cs typeface=""/>
        <a:font script="Jpan" typeface="メイリオ"/>
        <a:font script="Hang" typeface="맑은 고딕"/>
        <a:font script="Hans" typeface="微软雅黑"/>
        <a:font script="Hant" typeface="微軟正黑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CTQFD2CFPMXN-979-699</_dlc_DocId>
    <_dlc_DocIdUrl xmlns="498267d4-2a5a-4c72-99d3-cf7236a95ce8">
      <Url>https://msft.spoppe.com/teams/cpub/teams/Consumer/templates/_layouts/15/DocIdRedir.aspx?ID=CTQFD2CFPMXN-979-699</Url>
      <Description>CTQFD2CFPMXN-979-699</Description>
    </_dlc_DocIdUrl>
    <SharedWithDetails xmlns="498267d4-2a5a-4c72-99d3-cf7236a95ce8">{}</SharedWithDetails>
    <SharedWithUsers xmlns="498267d4-2a5a-4c72-99d3-cf7236a95ce8">
      <UserInfo>
        <DisplayName/>
        <AccountId xsi:nil="true"/>
        <AccountType/>
      </UserInfo>
    </SharedWithUsers>
    <SharingHintHash xmlns="498267d4-2a5a-4c72-99d3-cf7236a95ce8">1245024977</SharingHintHash>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F74CC2B-9BFA-4522-85E7-9DAF2F6EDCC0}">
  <ds:schemaRefs>
    <ds:schemaRef ds:uri="http://schemas.microsoft.com/sharepoint/v3/contenttype/forms"/>
  </ds:schemaRefs>
</ds:datastoreItem>
</file>

<file path=customXml/itemProps2.xml><?xml version="1.0" encoding="utf-8"?>
<ds:datastoreItem xmlns:ds="http://schemas.openxmlformats.org/officeDocument/2006/customXml" ds:itemID="{8C2AAD48-C095-42FA-B48E-673BADEE4496}">
  <ds:schemaRefs>
    <ds:schemaRef ds:uri="http://schemas.microsoft.com/office/2006/metadata/properties"/>
    <ds:schemaRef ds:uri="http://schemas.microsoft.com/office/infopath/2007/PartnerControls"/>
    <ds:schemaRef ds:uri="498267d4-2a5a-4c72-99d3-cf7236a95ce8"/>
  </ds:schemaRefs>
</ds:datastoreItem>
</file>

<file path=customXml/itemProps3.xml><?xml version="1.0" encoding="utf-8"?>
<ds:datastoreItem xmlns:ds="http://schemas.openxmlformats.org/officeDocument/2006/customXml" ds:itemID="{12BBAC77-A114-44D2-8F32-44B88D84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ABA9AC-6D41-4FA3-B1BC-A726AFF7E480}">
  <ds:schemaRefs>
    <ds:schemaRef ds:uri="http://schemas.openxmlformats.org/officeDocument/2006/bibliography"/>
  </ds:schemaRefs>
</ds:datastoreItem>
</file>

<file path=customXml/itemProps5.xml><?xml version="1.0" encoding="utf-8"?>
<ds:datastoreItem xmlns:ds="http://schemas.openxmlformats.org/officeDocument/2006/customXml" ds:itemID="{EB5C5C4A-57CD-4669-831C-4E00CD7FF52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Ferraris and Power Associates</cp:lastModifiedBy>
  <cp:revision>3</cp:revision>
  <cp:lastPrinted>2023-10-23T03:38:00Z</cp:lastPrinted>
  <dcterms:created xsi:type="dcterms:W3CDTF">2023-10-23T00:37:00Z</dcterms:created>
  <dcterms:modified xsi:type="dcterms:W3CDTF">2023-10-23T07:28:00Z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0x010100012E2E405031D74DB051ADDB3D34E572</vt:lpwstr>
  </property>
  <property fmtid="{D5CDD505-2E9C-101B-9397-08002B2CF9AE}" pid="3" name="_dlc_DocIdItemGuid">
    <vt:lpwstr>99d7d4bc-a8b2-4e0f-af6a-3738d3ab469d</vt:lpwstr>
  </property>
  <property fmtid="{D5CDD505-2E9C-101B-9397-08002B2CF9AE}" pid="4" name="AssetID">
    <vt:lpwstr>TF10002066</vt:lpwstr>
  </property>
</Properties>
</file>